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line="240" w:lineRule="auto"/>
        <w:contextualSpacing w:val="0"/>
      </w:pPr>
      <w:r w:rsidDel="00000000" w:rsidR="00000000" w:rsidRPr="00000000">
        <w:rPr>
          <w:b w:val="1"/>
          <w:sz w:val="36"/>
          <w:szCs w:val="36"/>
          <w:rtl w:val="0"/>
        </w:rPr>
        <w:t xml:space="preserve">Bacteriology Results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40" w:lineRule="auto"/>
        <w:contextualSpacing w:val="0"/>
      </w:pPr>
      <w:r w:rsidDel="00000000" w:rsidR="00000000" w:rsidRPr="00000000">
        <w:rPr>
          <w:i w:val="1"/>
          <w:sz w:val="24"/>
          <w:szCs w:val="24"/>
          <w:rtl w:val="0"/>
        </w:rPr>
        <w:t xml:space="preserve">Any trained study personnel can collect this information.</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b w:val="1"/>
          <w:sz w:val="28"/>
          <w:szCs w:val="28"/>
          <w:rtl w:val="0"/>
        </w:rPr>
        <w:t xml:space="preserve">GENERAL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sz w:val="24"/>
          <w:szCs w:val="24"/>
        </w:rPr>
      </w:pPr>
      <w:r w:rsidDel="00000000" w:rsidR="00000000" w:rsidRPr="00000000">
        <w:rPr>
          <w:sz w:val="24"/>
          <w:szCs w:val="24"/>
          <w:rtl w:val="0"/>
        </w:rPr>
        <w:t xml:space="preserve">Most sites will capture data from the printed report from the TB laboratory that performed the test. </w:t>
      </w:r>
    </w:p>
    <w:p w:rsidR="00000000" w:rsidDel="00000000" w:rsidP="00000000" w:rsidRDefault="00000000" w:rsidRPr="00000000">
      <w:pPr>
        <w:numPr>
          <w:ilvl w:val="0"/>
          <w:numId w:val="1"/>
        </w:numPr>
        <w:spacing w:line="240" w:lineRule="auto"/>
        <w:ind w:left="720" w:hanging="360"/>
        <w:contextualSpacing w:val="1"/>
        <w:rPr>
          <w:sz w:val="24"/>
          <w:szCs w:val="24"/>
          <w:u w:val="none"/>
        </w:rPr>
      </w:pPr>
      <w:r w:rsidDel="00000000" w:rsidR="00000000" w:rsidRPr="00000000">
        <w:rPr>
          <w:sz w:val="24"/>
          <w:szCs w:val="24"/>
          <w:rtl w:val="0"/>
        </w:rPr>
        <w:t xml:space="preserve">This form should be used to capture culture results retrospectively in the case of a treatment start date that is previous to the date of initiation of new TB drugs. </w:t>
      </w:r>
    </w:p>
    <w:p w:rsidR="00000000" w:rsidDel="00000000" w:rsidP="00000000" w:rsidRDefault="00000000" w:rsidRPr="00000000">
      <w:pPr>
        <w:numPr>
          <w:ilvl w:val="1"/>
          <w:numId w:val="1"/>
        </w:numPr>
        <w:spacing w:line="240" w:lineRule="auto"/>
        <w:ind w:left="1440" w:hanging="360"/>
        <w:contextualSpacing w:val="1"/>
        <w:rPr>
          <w:sz w:val="24"/>
          <w:szCs w:val="24"/>
        </w:rPr>
      </w:pPr>
      <w:r w:rsidDel="00000000" w:rsidR="00000000" w:rsidRPr="00000000">
        <w:rPr>
          <w:sz w:val="24"/>
          <w:szCs w:val="24"/>
          <w:rtl w:val="0"/>
        </w:rPr>
        <w:t xml:space="preserve">For example, in the case of a regimen that is being changed due to adverse events (e.g. replacement of kanamycin with bedaquiline) but the patient does not fulfill the definition of failure, the treatment start date is the start date of the original regimen and not the date that the treatment was changed. This is not considered a new treatment, but rather a continuation of the original treatment (see explanation of treatment start date: Situation 2). </w:t>
      </w:r>
    </w:p>
    <w:p w:rsidR="00000000" w:rsidDel="00000000" w:rsidP="00000000" w:rsidRDefault="00000000" w:rsidRPr="00000000">
      <w:pPr>
        <w:keepNext w:val="0"/>
        <w:keepLines w:val="0"/>
        <w:widowControl w:val="1"/>
        <w:numPr>
          <w:ilvl w:val="1"/>
          <w:numId w:val="1"/>
        </w:numPr>
        <w:spacing w:after="0" w:before="0" w:line="240" w:lineRule="auto"/>
        <w:ind w:left="1440" w:right="0" w:hanging="360"/>
        <w:jc w:val="left"/>
        <w:rPr>
          <w:rFonts w:ascii="Arial" w:cs="Arial" w:eastAsia="Arial" w:hAnsi="Arial"/>
          <w:b w:val="0"/>
          <w:i w:val="0"/>
          <w:smallCaps w:val="0"/>
          <w:strike w:val="0"/>
          <w:color w:val="000000"/>
          <w:sz w:val="24"/>
          <w:szCs w:val="24"/>
          <w:u w:val="none"/>
          <w:vertAlign w:val="baseline"/>
        </w:rPr>
      </w:pPr>
      <w:r w:rsidDel="00000000" w:rsidR="00000000" w:rsidRPr="00000000">
        <w:rPr>
          <w:sz w:val="24"/>
          <w:szCs w:val="24"/>
          <w:rtl w:val="0"/>
        </w:rPr>
        <w:t xml:space="preserve">In this case, all sputum culture results since the treatment start date should be captured using this form. </w:t>
      </w:r>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b w:val="1"/>
          <w:sz w:val="24"/>
          <w:szCs w:val="24"/>
        </w:rPr>
      </w:pPr>
      <w:r w:rsidDel="00000000" w:rsidR="00000000" w:rsidRPr="00000000">
        <w:rPr>
          <w:b w:val="1"/>
          <w:sz w:val="24"/>
          <w:szCs w:val="24"/>
          <w:rtl w:val="0"/>
        </w:rPr>
        <w:t xml:space="preserve">Fill out one form per clinical sample—multiple tests are commonly performed on a single sample. </w:t>
      </w:r>
    </w:p>
    <w:p w:rsidR="00000000" w:rsidDel="00000000" w:rsidP="00000000" w:rsidRDefault="00000000" w:rsidRPr="00000000">
      <w:pPr>
        <w:numPr>
          <w:ilvl w:val="0"/>
          <w:numId w:val="1"/>
        </w:numPr>
        <w:spacing w:line="240" w:lineRule="auto"/>
        <w:ind w:left="720" w:hanging="360"/>
        <w:contextualSpacing w:val="1"/>
        <w:rPr>
          <w:sz w:val="24"/>
          <w:szCs w:val="24"/>
        </w:rPr>
      </w:pPr>
      <w:r w:rsidDel="00000000" w:rsidR="00000000" w:rsidRPr="00000000">
        <w:rPr>
          <w:sz w:val="24"/>
          <w:szCs w:val="24"/>
          <w:rtl w:val="0"/>
        </w:rPr>
        <w:t xml:space="preserve">Type of visit: mark the visit at which the sample was collected. </w:t>
      </w:r>
    </w:p>
    <w:p w:rsidR="00000000" w:rsidDel="00000000" w:rsidP="00000000" w:rsidRDefault="00000000" w:rsidRPr="00000000">
      <w:pPr>
        <w:numPr>
          <w:ilvl w:val="1"/>
          <w:numId w:val="1"/>
        </w:numPr>
        <w:spacing w:line="240" w:lineRule="auto"/>
        <w:ind w:left="1440" w:hanging="360"/>
        <w:contextualSpacing w:val="1"/>
        <w:rPr>
          <w:sz w:val="24"/>
          <w:szCs w:val="24"/>
        </w:rPr>
      </w:pPr>
      <w:r w:rsidDel="00000000" w:rsidR="00000000" w:rsidRPr="00000000">
        <w:rPr>
          <w:sz w:val="24"/>
          <w:szCs w:val="24"/>
          <w:rtl w:val="0"/>
        </w:rPr>
        <w:t xml:space="preserve">When indicating a scheduled monthly visit, write the number of months that the patient has been in treatment. For example, if the patient started treatment four weeks ago, then write "01", indicating that the patient has received 1 month of treatment. </w:t>
      </w:r>
    </w:p>
    <w:p w:rsidR="00000000" w:rsidDel="00000000" w:rsidP="00000000" w:rsidRDefault="00000000" w:rsidRPr="00000000">
      <w:pPr>
        <w:numPr>
          <w:ilvl w:val="1"/>
          <w:numId w:val="1"/>
        </w:numPr>
        <w:spacing w:line="240" w:lineRule="auto"/>
        <w:ind w:left="1440" w:hanging="360"/>
        <w:contextualSpacing w:val="1"/>
        <w:rPr>
          <w:sz w:val="24"/>
          <w:szCs w:val="24"/>
        </w:rPr>
      </w:pPr>
      <w:r w:rsidDel="00000000" w:rsidR="00000000" w:rsidRPr="00000000">
        <w:rPr>
          <w:sz w:val="24"/>
          <w:szCs w:val="24"/>
          <w:rtl w:val="0"/>
        </w:rPr>
        <w:t xml:space="preserve">Additional bacteriology tests done for clinical reasons outside the Schedule of Events (e.g. during a hospitalization) should be marked "OTHER ASSESSMENT".</w:t>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b w:val="1"/>
          <w:sz w:val="28"/>
          <w:szCs w:val="28"/>
          <w:rtl w:val="0"/>
        </w:rPr>
        <w:t xml:space="preserve">SAMPLE COLLECTION</w:t>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sz w:val="24"/>
          <w:szCs w:val="24"/>
        </w:rPr>
      </w:pPr>
      <w:r w:rsidDel="00000000" w:rsidR="00000000" w:rsidRPr="00000000">
        <w:rPr>
          <w:sz w:val="24"/>
          <w:szCs w:val="24"/>
          <w:rtl w:val="0"/>
        </w:rPr>
        <w:t xml:space="preserve">Once bacteriology results are back, enter the sample ID # and sample collection date in the form as stated on the bacteriology report. </w:t>
      </w:r>
    </w:p>
    <w:p w:rsidR="00000000" w:rsidDel="00000000" w:rsidP="00000000" w:rsidRDefault="00000000" w:rsidRPr="00000000">
      <w:pPr>
        <w:numPr>
          <w:ilvl w:val="0"/>
          <w:numId w:val="2"/>
        </w:numPr>
        <w:spacing w:line="240" w:lineRule="auto"/>
        <w:ind w:left="720" w:hanging="360"/>
        <w:contextualSpacing w:val="1"/>
        <w:rPr>
          <w:sz w:val="24"/>
          <w:szCs w:val="24"/>
        </w:rPr>
      </w:pPr>
      <w:r w:rsidDel="00000000" w:rsidR="00000000" w:rsidRPr="00000000">
        <w:rPr>
          <w:b w:val="1"/>
          <w:sz w:val="24"/>
          <w:szCs w:val="24"/>
          <w:rtl w:val="0"/>
        </w:rPr>
        <w:t xml:space="preserve">Sample type</w:t>
      </w:r>
      <w:r w:rsidDel="00000000" w:rsidR="00000000" w:rsidRPr="00000000">
        <w:rPr>
          <w:sz w:val="24"/>
          <w:szCs w:val="24"/>
          <w:rtl w:val="0"/>
        </w:rPr>
        <w:t xml:space="preserve">: If there were multiple samples sent on a single day, check only one sample type per form and fill out one form per sample.</w:t>
      </w:r>
    </w:p>
    <w:p w:rsidR="00000000" w:rsidDel="00000000" w:rsidP="00000000" w:rsidRDefault="00000000" w:rsidRPr="00000000">
      <w:pPr>
        <w:numPr>
          <w:ilvl w:val="0"/>
          <w:numId w:val="2"/>
        </w:numPr>
        <w:spacing w:line="240" w:lineRule="auto"/>
        <w:ind w:left="720" w:hanging="360"/>
        <w:contextualSpacing w:val="1"/>
        <w:rPr>
          <w:sz w:val="24"/>
          <w:szCs w:val="24"/>
          <w:u w:val="none"/>
        </w:rPr>
      </w:pPr>
      <w:r w:rsidDel="00000000" w:rsidR="00000000" w:rsidRPr="00000000">
        <w:rPr>
          <w:b w:val="1"/>
          <w:sz w:val="24"/>
          <w:szCs w:val="24"/>
          <w:rtl w:val="0"/>
        </w:rPr>
        <w:t xml:space="preserve">Laboratory name</w:t>
      </w:r>
      <w:r w:rsidDel="00000000" w:rsidR="00000000" w:rsidRPr="00000000">
        <w:rPr>
          <w:sz w:val="24"/>
          <w:szCs w:val="24"/>
          <w:rtl w:val="0"/>
        </w:rPr>
        <w:t xml:space="preserve">: Write the name of the laboratory where the sample was processed.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b w:val="1"/>
          <w:sz w:val="28"/>
          <w:szCs w:val="28"/>
          <w:rtl w:val="0"/>
        </w:rPr>
        <w:t xml:space="preserve">B</w:t>
      </w:r>
      <w:r w:rsidDel="00000000" w:rsidR="00000000" w:rsidRPr="00000000">
        <w:rPr>
          <w:b w:val="1"/>
          <w:sz w:val="28"/>
          <w:szCs w:val="28"/>
          <w:rtl w:val="0"/>
        </w:rPr>
        <w:t xml:space="preserve">ACTERIOLOGY RESULTS</w:t>
      </w:r>
      <w:r w:rsidDel="00000000" w:rsidR="00000000" w:rsidRPr="00000000">
        <w:rPr>
          <w:rtl w:val="0"/>
        </w:rPr>
      </w:r>
    </w:p>
    <w:p w:rsidR="00000000" w:rsidDel="00000000" w:rsidP="00000000" w:rsidRDefault="00000000" w:rsidRPr="00000000">
      <w:pPr>
        <w:spacing w:line="240" w:lineRule="auto"/>
        <w:contextualSpacing w:val="0"/>
        <w:jc w:val="center"/>
      </w:pPr>
      <w:r w:rsidDel="00000000" w:rsidR="00000000" w:rsidRPr="00000000">
        <w:rPr>
          <w:rtl w:val="0"/>
        </w:rPr>
      </w:r>
    </w:p>
    <w:p w:rsidR="00000000" w:rsidDel="00000000" w:rsidP="00000000" w:rsidRDefault="00000000" w:rsidRPr="00000000">
      <w:pPr>
        <w:numPr>
          <w:ilvl w:val="0"/>
          <w:numId w:val="2"/>
        </w:numPr>
        <w:spacing w:line="240" w:lineRule="auto"/>
        <w:ind w:left="720" w:hanging="360"/>
        <w:contextualSpacing w:val="1"/>
        <w:rPr>
          <w:sz w:val="24"/>
          <w:szCs w:val="24"/>
        </w:rPr>
      </w:pPr>
      <w:r w:rsidDel="00000000" w:rsidR="00000000" w:rsidRPr="00000000">
        <w:rPr>
          <w:sz w:val="24"/>
          <w:szCs w:val="24"/>
          <w:rtl w:val="0"/>
        </w:rPr>
        <w:t xml:space="preserve">Enter all test results that correspond with the sample collected. </w:t>
      </w:r>
    </w:p>
    <w:p w:rsidR="00000000" w:rsidDel="00000000" w:rsidP="00000000" w:rsidRDefault="00000000" w:rsidRPr="00000000">
      <w:pPr>
        <w:numPr>
          <w:ilvl w:val="0"/>
          <w:numId w:val="2"/>
        </w:numPr>
        <w:spacing w:line="240" w:lineRule="auto"/>
        <w:ind w:left="720" w:hanging="360"/>
        <w:contextualSpacing w:val="1"/>
        <w:rPr>
          <w:sz w:val="24"/>
          <w:szCs w:val="24"/>
          <w:u w:val="none"/>
        </w:rPr>
      </w:pPr>
      <w:r w:rsidDel="00000000" w:rsidR="00000000" w:rsidRPr="00000000">
        <w:rPr>
          <w:sz w:val="24"/>
          <w:szCs w:val="24"/>
          <w:rtl w:val="0"/>
        </w:rPr>
        <w:t xml:space="preserve">If a test was not done for the sample, tick "NOT DONE". Do not leave any sections blank.</w:t>
      </w:r>
    </w:p>
    <w:p w:rsidR="00000000" w:rsidDel="00000000" w:rsidP="00000000" w:rsidRDefault="00000000" w:rsidRPr="00000000">
      <w:pPr>
        <w:numPr>
          <w:ilvl w:val="0"/>
          <w:numId w:val="2"/>
        </w:numPr>
        <w:spacing w:line="240" w:lineRule="auto"/>
        <w:ind w:left="720" w:hanging="360"/>
        <w:contextualSpacing w:val="1"/>
        <w:rPr>
          <w:sz w:val="24"/>
          <w:szCs w:val="24"/>
          <w:u w:val="none"/>
        </w:rPr>
      </w:pPr>
      <w:r w:rsidDel="00000000" w:rsidR="00000000" w:rsidRPr="00000000">
        <w:rPr>
          <w:sz w:val="24"/>
          <w:szCs w:val="24"/>
          <w:rtl w:val="0"/>
        </w:rPr>
        <w:t xml:space="preserve">If a test was done, write when the test was processed at the laboratory.  </w:t>
      </w:r>
    </w:p>
    <w:p w:rsidR="00000000" w:rsidDel="00000000" w:rsidP="00000000" w:rsidRDefault="00000000" w:rsidRPr="00000000">
      <w:pPr>
        <w:numPr>
          <w:ilvl w:val="0"/>
          <w:numId w:val="2"/>
        </w:numPr>
        <w:spacing w:line="240" w:lineRule="auto"/>
        <w:ind w:left="720" w:hanging="360"/>
        <w:contextualSpacing w:val="1"/>
        <w:rPr>
          <w:sz w:val="24"/>
          <w:szCs w:val="24"/>
          <w:u w:val="none"/>
        </w:rPr>
      </w:pPr>
      <w:r w:rsidDel="00000000" w:rsidR="00000000" w:rsidRPr="00000000">
        <w:rPr>
          <w:sz w:val="24"/>
          <w:szCs w:val="24"/>
          <w:rtl w:val="0"/>
        </w:rPr>
        <w:t xml:space="preserve">If a test was done, enter all test results.</w:t>
      </w:r>
    </w:p>
    <w:p w:rsidR="00000000" w:rsidDel="00000000" w:rsidP="00000000" w:rsidRDefault="00000000" w:rsidRPr="00000000">
      <w:pPr>
        <w:numPr>
          <w:ilvl w:val="0"/>
          <w:numId w:val="2"/>
        </w:numPr>
        <w:spacing w:line="240" w:lineRule="auto"/>
        <w:ind w:left="720" w:hanging="360"/>
        <w:contextualSpacing w:val="1"/>
        <w:rPr>
          <w:sz w:val="24"/>
          <w:szCs w:val="24"/>
        </w:rPr>
      </w:pPr>
      <w:r w:rsidDel="00000000" w:rsidR="00000000" w:rsidRPr="00000000">
        <w:rPr>
          <w:sz w:val="24"/>
          <w:szCs w:val="24"/>
          <w:rtl w:val="0"/>
        </w:rPr>
        <w:t xml:space="preserve">For Drug Susceptibility Testing (DST) results, mark all drugs tested as SUSCEPTIBLE, RESISTANT or </w:t>
      </w:r>
      <w:r w:rsidDel="00000000" w:rsidR="00000000" w:rsidRPr="00000000">
        <w:rPr>
          <w:sz w:val="24"/>
          <w:szCs w:val="24"/>
          <w:rtl w:val="0"/>
        </w:rPr>
        <w:t xml:space="preserve">INDETERMINANT</w:t>
      </w:r>
      <w:r w:rsidDel="00000000" w:rsidR="00000000" w:rsidRPr="00000000">
        <w:rPr>
          <w:sz w:val="24"/>
          <w:szCs w:val="24"/>
          <w:rtl w:val="0"/>
        </w:rPr>
        <w:t xml:space="preserve">. INDETERMINANT means that the the strain cannot be classified as susceptible or as resistant to the drug. If there is no result</w:t>
      </w:r>
      <w:r w:rsidDel="00000000" w:rsidR="00000000" w:rsidRPr="00000000">
        <w:rPr>
          <w:sz w:val="24"/>
          <w:szCs w:val="24"/>
          <w:rtl w:val="0"/>
        </w:rPr>
        <w:t xml:space="preserve"> (e.g. contamination)</w:t>
      </w:r>
      <w:r w:rsidDel="00000000" w:rsidR="00000000" w:rsidRPr="00000000">
        <w:rPr>
          <w:sz w:val="24"/>
          <w:szCs w:val="24"/>
          <w:rtl w:val="0"/>
        </w:rPr>
        <w:t xml:space="preserve">, leave it blank. If there are results for a drug that is not listed, enter the drug name and concentration under the "Other" section.  </w:t>
      </w:r>
    </w:p>
    <w:sectPr>
      <w:footerReference r:id="rId5" w:type="default"/>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072"/>
      </w:tabs>
      <w:spacing w:after="170" w:line="240" w:lineRule="auto"/>
      <w:contextualSpacing w:val="0"/>
    </w:pPr>
    <w:r w:rsidDel="00000000" w:rsidR="00000000" w:rsidRPr="00000000">
      <w:rPr>
        <w:i w:val="1"/>
        <w:color w:val="808080"/>
        <w:sz w:val="18"/>
        <w:szCs w:val="18"/>
        <w:rtl w:val="0"/>
      </w:rPr>
      <w:t xml:space="preserve">Bacteriology form completion guide     Version 8, June 2016</w:t>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